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val="en-US" w:eastAsia="zh-CN" w:bidi="ar"/>
        </w:rPr>
        <w:t xml:space="preserve">经营状况及安全性指标表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tbl>
      <w:tblPr>
        <w:tblStyle w:val="2"/>
        <w:tblW w:w="84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545"/>
        <w:gridCol w:w="1830"/>
        <w:gridCol w:w="2580"/>
        <w:gridCol w:w="19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指标说明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相关数据在报告中所在页码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净资产总额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资本充足率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流动性比例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资产利润率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不良贷款率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>注：数据来源应为已披露的2021年年度报告或者2021年经审计年度报告中的净资产总额、资本充足率、不良贷款率、资产利润率以及人民币流动性比例，需标注相关数值在报告中所在页码的位置。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37" w:firstLineChars="918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 xml:space="preserve">参评银行全称（盖章）_____________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57" w:firstLineChars="1518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 xml:space="preserve">年   月   日 </w:t>
      </w:r>
    </w:p>
    <w:p>
      <w:pPr>
        <w:ind w:left="0" w:leftChars="0" w:firstLine="2203" w:firstLineChars="918"/>
        <w:rPr>
          <w:rFonts w:hint="eastAsia" w:ascii="宋体" w:hAnsi="宋体" w:eastAsia="宋体" w:cs="宋体"/>
          <w:sz w:val="24"/>
          <w:szCs w:val="24"/>
          <w:lang w:eastAsia="zh-CN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14EC4"/>
    <w:rsid w:val="1A083C87"/>
    <w:rsid w:val="200B3C2A"/>
    <w:rsid w:val="4F3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2021-05-26T06:49:00Z</dcterms:created>
  <dc:creator>yux</dc:creator>
  <cp:lastModifiedBy>kp</cp:lastModifiedBy>
  <dcterms:modified xsi:type="dcterms:W3CDTF">2022-05-06T05:22:33Z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E35FB0965B154CD481EF2FEEF5163DD5</vt:lpwstr>
  </property>
</Properties>
</file>