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sz w:val="22"/>
          <w:szCs w:val="22"/>
          <w:lang w:eastAsia="zh-CN"/>
        </w:rPr>
      </w:pPr>
      <w:r>
        <w:rPr>
          <w:rFonts w:hint="eastAsia" w:ascii="华文仿宋" w:hAnsi="华文仿宋" w:eastAsia="华文仿宋" w:cs="华文仿宋"/>
          <w:sz w:val="22"/>
          <w:szCs w:val="2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22"/>
          <w:szCs w:val="2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2"/>
          <w:szCs w:val="22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综合评分细则</w:t>
      </w:r>
    </w:p>
    <w:tbl>
      <w:tblPr>
        <w:tblStyle w:val="2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605"/>
        <w:gridCol w:w="3495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分项指标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计分方法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经营状况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单项指标得分＝（本机构单项指标数值/所有有效参评银行在本指标中的最大值）×9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（所有有效参评银行在本指标中的最小值/本机构单项指标数值）×9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服务水平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客户待遇水平、日常跟踪服务水平、银行风险防控措施、服务费用减免等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承诺一年定期存款利率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（本银行央行基准利率上浮率/所有有效参评银行中最高央行基准利率上浮率）×35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GRmYTllMDkzNDVkNjZiYjYyNmMwYWEyYzJhNGMifQ=="/>
  </w:docVars>
  <w:rsids>
    <w:rsidRoot w:val="00000000"/>
    <w:rsid w:val="003E2476"/>
    <w:rsid w:val="020348CD"/>
    <w:rsid w:val="062E296D"/>
    <w:rsid w:val="11423ACC"/>
    <w:rsid w:val="18E234A8"/>
    <w:rsid w:val="1BC11A92"/>
    <w:rsid w:val="1F746162"/>
    <w:rsid w:val="20DD44FD"/>
    <w:rsid w:val="2CDE02D9"/>
    <w:rsid w:val="2F5F07B8"/>
    <w:rsid w:val="3B195254"/>
    <w:rsid w:val="567455AF"/>
    <w:rsid w:val="5818420C"/>
    <w:rsid w:val="5E9D7628"/>
    <w:rsid w:val="646802C9"/>
    <w:rsid w:val="67A367B5"/>
    <w:rsid w:val="71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572</Characters>
  <Lines>0</Lines>
  <Paragraphs>0</Paragraphs>
  <TotalTime>34</TotalTime>
  <ScaleCrop>false</ScaleCrop>
  <LinksUpToDate>false</LinksUpToDate>
  <CharactersWithSpaces>572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2021-05-25T04:16:00Z</dcterms:created>
  <dc:creator>yux</dc:creator>
  <cp:lastModifiedBy>wjyy</cp:lastModifiedBy>
  <dcterms:modified xsi:type="dcterms:W3CDTF">2024-04-30T08:39:29Z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DAD1CED2A22C433A8645C402577EA3A9_13</vt:lpwstr>
  </property>
</Properties>
</file>